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D91" w:rsidRDefault="00136D91" w:rsidP="00623239">
      <w:pPr>
        <w:spacing w:line="480" w:lineRule="auto"/>
        <w:rPr>
          <w:b/>
        </w:rPr>
      </w:pPr>
    </w:p>
    <w:p w:rsidR="00136D91" w:rsidRDefault="00136D91" w:rsidP="00136D91">
      <w:pPr>
        <w:spacing w:line="480" w:lineRule="auto"/>
        <w:jc w:val="center"/>
        <w:rPr>
          <w:b/>
        </w:rPr>
      </w:pPr>
    </w:p>
    <w:p w:rsidR="00CB6666" w:rsidRPr="00136D91" w:rsidRDefault="00CB6666" w:rsidP="00136D91">
      <w:pPr>
        <w:spacing w:line="480" w:lineRule="auto"/>
        <w:jc w:val="center"/>
        <w:rPr>
          <w:b/>
        </w:rPr>
      </w:pPr>
      <w:r w:rsidRPr="00136D91">
        <w:rPr>
          <w:b/>
        </w:rPr>
        <w:t>Nursing – Viral Diseases</w:t>
      </w:r>
    </w:p>
    <w:p w:rsidR="00136D91" w:rsidRDefault="00136D91" w:rsidP="00136D91">
      <w:pPr>
        <w:spacing w:line="480" w:lineRule="auto"/>
        <w:jc w:val="center"/>
      </w:pPr>
    </w:p>
    <w:p w:rsidR="00136D91" w:rsidRDefault="00136D91" w:rsidP="00136D91">
      <w:pPr>
        <w:spacing w:line="480" w:lineRule="auto"/>
      </w:pPr>
    </w:p>
    <w:p w:rsidR="00623239" w:rsidRDefault="00623239" w:rsidP="00136D91">
      <w:pPr>
        <w:spacing w:line="480" w:lineRule="auto"/>
      </w:pPr>
    </w:p>
    <w:p w:rsidR="00136D91" w:rsidRPr="00136D91" w:rsidRDefault="00136D91" w:rsidP="00136D91">
      <w:pPr>
        <w:spacing w:line="480" w:lineRule="auto"/>
        <w:jc w:val="center"/>
      </w:pPr>
      <w:r w:rsidRPr="00136D91">
        <w:t>Student’s Name</w:t>
      </w:r>
    </w:p>
    <w:p w:rsidR="00136D91" w:rsidRPr="00136D91" w:rsidRDefault="00136D91" w:rsidP="00136D91">
      <w:pPr>
        <w:spacing w:line="480" w:lineRule="auto"/>
        <w:jc w:val="center"/>
      </w:pPr>
      <w:r w:rsidRPr="00136D91">
        <w:t>Institution of Affiliation</w:t>
      </w:r>
    </w:p>
    <w:p w:rsidR="00136D91" w:rsidRPr="00136D91" w:rsidRDefault="00136D91" w:rsidP="00136D91">
      <w:pPr>
        <w:spacing w:line="480" w:lineRule="auto"/>
        <w:jc w:val="center"/>
      </w:pPr>
      <w:r w:rsidRPr="00136D91">
        <w:t>Professor</w:t>
      </w:r>
    </w:p>
    <w:p w:rsidR="00136D91" w:rsidRPr="00136D91" w:rsidRDefault="00136D91" w:rsidP="00136D91">
      <w:pPr>
        <w:spacing w:line="480" w:lineRule="auto"/>
        <w:jc w:val="center"/>
      </w:pPr>
      <w:r w:rsidRPr="00136D91">
        <w:t>Date</w:t>
      </w:r>
    </w:p>
    <w:p w:rsidR="00136D91" w:rsidRDefault="00136D91">
      <w:r>
        <w:br w:type="page"/>
      </w:r>
    </w:p>
    <w:p w:rsidR="00136D91" w:rsidRPr="00623239" w:rsidRDefault="00136D91" w:rsidP="00136D91">
      <w:pPr>
        <w:spacing w:line="480" w:lineRule="auto"/>
        <w:jc w:val="center"/>
        <w:rPr>
          <w:b/>
        </w:rPr>
      </w:pPr>
      <w:r w:rsidRPr="00623239">
        <w:rPr>
          <w:b/>
        </w:rPr>
        <w:lastRenderedPageBreak/>
        <w:t>Nursing – Viral Diseases</w:t>
      </w:r>
    </w:p>
    <w:p w:rsidR="000969A5" w:rsidRPr="009D71AF" w:rsidRDefault="000969A5" w:rsidP="00623239">
      <w:pPr>
        <w:spacing w:line="480" w:lineRule="auto"/>
        <w:jc w:val="center"/>
        <w:rPr>
          <w:b/>
        </w:rPr>
      </w:pPr>
      <w:r w:rsidRPr="009D71AF">
        <w:rPr>
          <w:b/>
        </w:rPr>
        <w:t>Rubella (German measles)</w:t>
      </w:r>
    </w:p>
    <w:p w:rsidR="000969A5" w:rsidRPr="00136D91" w:rsidRDefault="000969A5" w:rsidP="00136D91">
      <w:pPr>
        <w:spacing w:line="480" w:lineRule="auto"/>
        <w:ind w:firstLine="720"/>
      </w:pPr>
      <w:r w:rsidRPr="00136D91">
        <w:t xml:space="preserve">It is a viral infection that is caused by the Rubella virus from </w:t>
      </w:r>
      <w:proofErr w:type="spellStart"/>
      <w:r w:rsidRPr="00136D91">
        <w:t>Togaviridae</w:t>
      </w:r>
      <w:proofErr w:type="spellEnd"/>
      <w:r w:rsidRPr="00136D91">
        <w:t xml:space="preserve"> family of viru</w:t>
      </w:r>
      <w:r w:rsidR="0094706D" w:rsidRPr="00136D91">
        <w:t>s</w:t>
      </w:r>
      <w:r w:rsidRPr="00136D91">
        <w:t>es</w:t>
      </w:r>
      <w:r w:rsidR="00CB6666" w:rsidRPr="00136D91">
        <w:t xml:space="preserve"> (Lambert et al., 2015)</w:t>
      </w:r>
      <w:r w:rsidRPr="00136D91">
        <w:t>. It mainly affects children between the ages of 5 and 9 years. The disease is characterized by a red rash on the body</w:t>
      </w:r>
      <w:r w:rsidR="0094706D" w:rsidRPr="00136D91">
        <w:t xml:space="preserve"> in addition to fever, </w:t>
      </w:r>
      <w:r w:rsidRPr="00136D91">
        <w:t>lymphadenopathy</w:t>
      </w:r>
      <w:r w:rsidR="0094706D" w:rsidRPr="00136D91">
        <w:t>, runny or stuffy nose, headache, muscle pain, and inflamed or red eyes</w:t>
      </w:r>
      <w:r w:rsidRPr="00136D91">
        <w:t xml:space="preserve">. </w:t>
      </w:r>
      <w:r w:rsidR="00510DC4" w:rsidRPr="00136D91">
        <w:t>The incubation period of the disease is 2-3 weeks after initial exposure to the virus</w:t>
      </w:r>
      <w:r w:rsidR="00510DC4">
        <w:t>. The disease produces</w:t>
      </w:r>
      <w:r w:rsidR="00510DC4" w:rsidRPr="00136D91">
        <w:t xml:space="preserve"> mild symptoms that might be difficult to notice (Lambert et al., 2015). </w:t>
      </w:r>
      <w:r w:rsidR="0094706D" w:rsidRPr="00136D91">
        <w:t xml:space="preserve">The rash produced by this disease is red or pink in appearance which begins on the face and then spreads downward to the rest of the body. The </w:t>
      </w:r>
      <w:r w:rsidRPr="00136D91">
        <w:t>disease goes away within a week, even without treatment but for pregnant women, it can be a serious condition that might result in congenital rubella syndrome in the fetus. Congenital rubella syndrome can disrupt the development of the baby and cause serious birth defects such as heart abnormalities, deafness, and brain damage</w:t>
      </w:r>
      <w:r w:rsidR="00CB6666" w:rsidRPr="00136D91">
        <w:t xml:space="preserve"> (Lambert et al., 2015)</w:t>
      </w:r>
      <w:r w:rsidRPr="00136D91">
        <w:t xml:space="preserve">. </w:t>
      </w:r>
    </w:p>
    <w:p w:rsidR="0094706D" w:rsidRPr="009D71AF" w:rsidRDefault="0094706D" w:rsidP="00623239">
      <w:pPr>
        <w:spacing w:line="480" w:lineRule="auto"/>
        <w:jc w:val="center"/>
        <w:rPr>
          <w:b/>
        </w:rPr>
      </w:pPr>
      <w:proofErr w:type="spellStart"/>
      <w:r w:rsidRPr="009D71AF">
        <w:rPr>
          <w:b/>
        </w:rPr>
        <w:t>Rubeola</w:t>
      </w:r>
      <w:proofErr w:type="spellEnd"/>
      <w:r w:rsidRPr="009D71AF">
        <w:rPr>
          <w:b/>
        </w:rPr>
        <w:t xml:space="preserve"> (Measles)</w:t>
      </w:r>
    </w:p>
    <w:p w:rsidR="0094706D" w:rsidRPr="00136D91" w:rsidRDefault="0094706D" w:rsidP="00136D91">
      <w:pPr>
        <w:spacing w:line="480" w:lineRule="auto"/>
        <w:ind w:firstLine="720"/>
      </w:pPr>
      <w:r w:rsidRPr="00136D91">
        <w:t>This is a viral respiratory illness that is very contagious and serious for children. It causes a red, blotchy rash which last for 10-days giving the disease the alias 10-day measles or red measles</w:t>
      </w:r>
      <w:r w:rsidR="00CB6666" w:rsidRPr="00136D91">
        <w:t xml:space="preserve"> (</w:t>
      </w:r>
      <w:proofErr w:type="spellStart"/>
      <w:r w:rsidR="00CB6666" w:rsidRPr="00136D91">
        <w:t>Niam</w:t>
      </w:r>
      <w:proofErr w:type="spellEnd"/>
      <w:r w:rsidR="00CB6666" w:rsidRPr="00136D91">
        <w:t>, 2015)</w:t>
      </w:r>
      <w:r w:rsidRPr="00136D91">
        <w:t xml:space="preserve">. The incubation period of the disease is 7-14 days and the </w:t>
      </w:r>
      <w:r w:rsidR="000F3EC3" w:rsidRPr="00136D91">
        <w:t>infected chi</w:t>
      </w:r>
      <w:r w:rsidRPr="00136D91">
        <w:t xml:space="preserve">ld is contagious 4 days before the rash breaks out and 4 days after the rash develops. </w:t>
      </w:r>
      <w:r w:rsidR="000F3EC3" w:rsidRPr="00136D91">
        <w:t>The early phase of the illness lasts between 1 and 4 days. The other clinical symptoms of the disease are those of an upper respiratory infection which include runny nose, hacking cough, pink eye (</w:t>
      </w:r>
      <w:r w:rsidR="00510DC4" w:rsidRPr="00136D91">
        <w:t>conjunctivitis</w:t>
      </w:r>
      <w:r w:rsidR="000F3EC3" w:rsidRPr="00136D91">
        <w:t>), and fever</w:t>
      </w:r>
      <w:r w:rsidR="00CB6666" w:rsidRPr="00136D91">
        <w:t xml:space="preserve"> (</w:t>
      </w:r>
      <w:proofErr w:type="spellStart"/>
      <w:r w:rsidR="00CB6666" w:rsidRPr="00136D91">
        <w:t>Niam</w:t>
      </w:r>
      <w:proofErr w:type="spellEnd"/>
      <w:r w:rsidR="00CB6666" w:rsidRPr="00136D91">
        <w:t>, 2015)</w:t>
      </w:r>
      <w:r w:rsidR="000F3EC3" w:rsidRPr="00136D91">
        <w:t xml:space="preserve">. 2-3 days following the onset of the respiratory symptoms, the other symptoms of the disease occur which include severe diarrhea, small spots </w:t>
      </w:r>
      <w:r w:rsidR="000F3EC3" w:rsidRPr="00136D91">
        <w:lastRenderedPageBreak/>
        <w:t xml:space="preserve">with white centers, the so called </w:t>
      </w:r>
      <w:proofErr w:type="spellStart"/>
      <w:r w:rsidR="000F3EC3" w:rsidRPr="00136D91">
        <w:t>Koplik’s</w:t>
      </w:r>
      <w:proofErr w:type="spellEnd"/>
      <w:r w:rsidR="000F3EC3" w:rsidRPr="00136D91">
        <w:t xml:space="preserve"> spots, on the inside of the cheek, and lastly a deep, red flat rash that starts on the face and spreads down to the torso, arms, legs, and feet</w:t>
      </w:r>
      <w:r w:rsidR="00CB6666" w:rsidRPr="00136D91">
        <w:t xml:space="preserve"> (</w:t>
      </w:r>
      <w:proofErr w:type="spellStart"/>
      <w:r w:rsidR="00CB6666" w:rsidRPr="00136D91">
        <w:t>Niam</w:t>
      </w:r>
      <w:proofErr w:type="spellEnd"/>
      <w:r w:rsidR="00CB6666" w:rsidRPr="00136D91">
        <w:t>, 2015)</w:t>
      </w:r>
      <w:r w:rsidR="000F3EC3" w:rsidRPr="00136D91">
        <w:t xml:space="preserve">. The red rash starts as small lesions which combine into one big rash. After 3-7 days, it begins to fade away in the same order in which it appeared. </w:t>
      </w:r>
    </w:p>
    <w:p w:rsidR="000F3EC3" w:rsidRPr="009D71AF" w:rsidRDefault="000F3EC3" w:rsidP="00623239">
      <w:pPr>
        <w:spacing w:line="480" w:lineRule="auto"/>
        <w:jc w:val="center"/>
        <w:rPr>
          <w:b/>
        </w:rPr>
      </w:pPr>
      <w:r w:rsidRPr="009D71AF">
        <w:rPr>
          <w:b/>
        </w:rPr>
        <w:t xml:space="preserve">Roseola (Exanthema </w:t>
      </w:r>
      <w:proofErr w:type="spellStart"/>
      <w:r w:rsidRPr="009D71AF">
        <w:rPr>
          <w:b/>
        </w:rPr>
        <w:t>Subitum</w:t>
      </w:r>
      <w:proofErr w:type="spellEnd"/>
      <w:r w:rsidRPr="009D71AF">
        <w:rPr>
          <w:b/>
        </w:rPr>
        <w:t>)</w:t>
      </w:r>
    </w:p>
    <w:p w:rsidR="000F3EC3" w:rsidRPr="00136D91" w:rsidRDefault="000F3EC3" w:rsidP="00136D91">
      <w:pPr>
        <w:spacing w:line="480" w:lineRule="auto"/>
        <w:ind w:firstLine="720"/>
      </w:pPr>
      <w:r w:rsidRPr="00136D91">
        <w:t xml:space="preserve">Also referred to as the sixth disease and or roseola </w:t>
      </w:r>
      <w:proofErr w:type="spellStart"/>
      <w:r w:rsidRPr="00136D91">
        <w:t>infantum</w:t>
      </w:r>
      <w:proofErr w:type="spellEnd"/>
      <w:r w:rsidRPr="00136D91">
        <w:t>, this is equally a contagious viral i</w:t>
      </w:r>
      <w:r w:rsidR="005829E0" w:rsidRPr="00136D91">
        <w:t>llness in children that causes a</w:t>
      </w:r>
      <w:r w:rsidRPr="00136D91">
        <w:t xml:space="preserve"> high fever </w:t>
      </w:r>
      <w:r w:rsidR="005829E0" w:rsidRPr="00136D91">
        <w:t xml:space="preserve">that lasts for several days followed </w:t>
      </w:r>
      <w:r w:rsidRPr="00136D91">
        <w:t xml:space="preserve">by a rash that develops shortly or as soon as the fever begins to fade away. </w:t>
      </w:r>
      <w:r w:rsidR="005829E0" w:rsidRPr="00136D91">
        <w:t>The disease commonly affects young children between the ages of 6 months and 2 years old; characteristically children below 2 years. The causative agent of the disease is Herpes virus; Human Herpes Virus 6 (HHV6)</w:t>
      </w:r>
      <w:r w:rsidR="00CB6666" w:rsidRPr="00136D91">
        <w:t xml:space="preserve"> (Mullins &amp; Krishnamurthy, 2020)</w:t>
      </w:r>
      <w:r w:rsidR="005829E0" w:rsidRPr="00136D91">
        <w:t xml:space="preserve">. </w:t>
      </w:r>
      <w:r w:rsidR="00510DC4" w:rsidRPr="00136D91">
        <w:t>The incubation period of the disease is</w:t>
      </w:r>
      <w:r w:rsidR="00510DC4">
        <w:t xml:space="preserve"> about</w:t>
      </w:r>
      <w:r w:rsidR="00510DC4" w:rsidRPr="00136D91">
        <w:t xml:space="preserve"> 5 to 15 days following exposure to the </w:t>
      </w:r>
      <w:proofErr w:type="gramStart"/>
      <w:r w:rsidR="00510DC4" w:rsidRPr="00136D91">
        <w:t>virus</w:t>
      </w:r>
      <w:r w:rsidR="00510DC4">
        <w:t>.</w:t>
      </w:r>
      <w:proofErr w:type="gramEnd"/>
      <w:r w:rsidR="00510DC4">
        <w:t xml:space="preserve"> </w:t>
      </w:r>
      <w:proofErr w:type="gramStart"/>
      <w:r w:rsidR="00510DC4">
        <w:t>T</w:t>
      </w:r>
      <w:r w:rsidR="00510DC4" w:rsidRPr="00136D91">
        <w:t>he prodromal symptom being</w:t>
      </w:r>
      <w:r w:rsidR="00510DC4">
        <w:t>s with</w:t>
      </w:r>
      <w:r w:rsidR="00510DC4" w:rsidRPr="00136D91">
        <w:t xml:space="preserve"> sudden onset of a high fever which might reach 105</w:t>
      </w:r>
      <w:r w:rsidR="00510DC4" w:rsidRPr="00136D91">
        <w:rPr>
          <w:vertAlign w:val="superscript"/>
        </w:rPr>
        <w:t>0</w:t>
      </w:r>
      <w:r w:rsidR="00510DC4">
        <w:rPr>
          <w:vertAlign w:val="superscript"/>
        </w:rPr>
        <w:t xml:space="preserve"> </w:t>
      </w:r>
      <w:r w:rsidR="00510DC4" w:rsidRPr="00136D91">
        <w:t>Fahrenheit.</w:t>
      </w:r>
      <w:proofErr w:type="gramEnd"/>
      <w:r w:rsidR="00510DC4" w:rsidRPr="00136D91">
        <w:t xml:space="preserve"> </w:t>
      </w:r>
      <w:r w:rsidR="005829E0" w:rsidRPr="00136D91">
        <w:t xml:space="preserve">The child is most contagious during the high fever, before the rash occurs. The fever lasts for about 3 to 5 days and then suddenly disappears. As the fever breaks, a pink rash develops that is characterized by either flat or raised lesions on the abdomen. It then spreads to the face, arms, and legs. </w:t>
      </w:r>
      <w:r w:rsidR="008A2306" w:rsidRPr="00136D91">
        <w:t xml:space="preserve">The rash’s spots turn white when touched, and individual spots may have a lighter “halo” around them. </w:t>
      </w:r>
      <w:r w:rsidR="005829E0" w:rsidRPr="00136D91">
        <w:t>The other symptoms of the disease include irritability, swelling of the eyelids, swollen glands, ear pain with loss of appetite. Febrile seizures (convulsions caused by high fevers) occur in about 3 in 100 children younger than 5 years of due to the sudden rise in temperatures and it could run in families</w:t>
      </w:r>
      <w:r w:rsidR="00CB6666" w:rsidRPr="00136D91">
        <w:t xml:space="preserve"> (Mullins &amp; Krishnamurthy, 2020)</w:t>
      </w:r>
      <w:r w:rsidR="005829E0" w:rsidRPr="00136D91">
        <w:t xml:space="preserve">. </w:t>
      </w:r>
    </w:p>
    <w:p w:rsidR="000F3EC3" w:rsidRPr="009D71AF" w:rsidRDefault="000F3EC3" w:rsidP="00623239">
      <w:pPr>
        <w:spacing w:line="480" w:lineRule="auto"/>
        <w:jc w:val="center"/>
        <w:rPr>
          <w:b/>
        </w:rPr>
      </w:pPr>
      <w:r w:rsidRPr="009D71AF">
        <w:rPr>
          <w:b/>
        </w:rPr>
        <w:t>Varicella (Chicken Pox)</w:t>
      </w:r>
    </w:p>
    <w:p w:rsidR="00F72493" w:rsidRPr="00136D91" w:rsidRDefault="000969A5" w:rsidP="00136D91">
      <w:pPr>
        <w:spacing w:line="480" w:lineRule="auto"/>
        <w:ind w:firstLine="720"/>
      </w:pPr>
      <w:r w:rsidRPr="00136D91">
        <w:lastRenderedPageBreak/>
        <w:t xml:space="preserve">Varicella-zoster virus (VZV) causes varicella (chicken pox) in children. </w:t>
      </w:r>
      <w:r w:rsidR="00AF6E6A" w:rsidRPr="00136D91">
        <w:t>It is also a very contagious disease that used to be very common in the United States. Its incubation period is usually 10 to 21 days following exposure to the virus</w:t>
      </w:r>
      <w:r w:rsidR="00CB6666" w:rsidRPr="00136D91">
        <w:t xml:space="preserve"> (</w:t>
      </w:r>
      <w:proofErr w:type="spellStart"/>
      <w:r w:rsidR="00CB6666" w:rsidRPr="00136D91">
        <w:t>Gershon</w:t>
      </w:r>
      <w:proofErr w:type="spellEnd"/>
      <w:r w:rsidR="00CB6666" w:rsidRPr="00136D91">
        <w:t xml:space="preserve"> et al., 2015)</w:t>
      </w:r>
      <w:r w:rsidR="00AF6E6A" w:rsidRPr="00136D91">
        <w:t xml:space="preserve">. </w:t>
      </w:r>
      <w:r w:rsidRPr="00136D91">
        <w:t xml:space="preserve">The disease is characterized by vesicular </w:t>
      </w:r>
      <w:r w:rsidR="00AF6E6A" w:rsidRPr="00136D91">
        <w:t xml:space="preserve">or blister-like </w:t>
      </w:r>
      <w:r w:rsidRPr="00136D91">
        <w:t>skin rash</w:t>
      </w:r>
      <w:r w:rsidR="00AF6E6A" w:rsidRPr="00136D91">
        <w:t>, itching, tiredness, headaches and fever. The characteristic skin rash forms small, itchy blisters, which eventually scab over. The rash starts on the chest, back, and face, and then spreads to the rest of the body. The symptoms of the disease usually last 5 to 7 days and occasionally it might complicate resulting in pneumonia, meningitis, and bacterial skin infection</w:t>
      </w:r>
      <w:r w:rsidR="00CB6666" w:rsidRPr="00136D91">
        <w:t xml:space="preserve"> (</w:t>
      </w:r>
      <w:proofErr w:type="spellStart"/>
      <w:r w:rsidR="00CB6666" w:rsidRPr="00136D91">
        <w:t>Gershon</w:t>
      </w:r>
      <w:proofErr w:type="spellEnd"/>
      <w:r w:rsidR="00CB6666" w:rsidRPr="00136D91">
        <w:t xml:space="preserve"> et al., 2015)</w:t>
      </w:r>
      <w:r w:rsidR="00AF6E6A" w:rsidRPr="00136D91">
        <w:t xml:space="preserve">. The disease is more sever in adults than in children. </w:t>
      </w:r>
    </w:p>
    <w:p w:rsidR="00AF6E6A" w:rsidRPr="009D71AF" w:rsidRDefault="00AF6E6A" w:rsidP="00623239">
      <w:pPr>
        <w:spacing w:line="480" w:lineRule="auto"/>
        <w:jc w:val="center"/>
        <w:rPr>
          <w:b/>
        </w:rPr>
      </w:pPr>
      <w:r w:rsidRPr="009D71AF">
        <w:rPr>
          <w:b/>
        </w:rPr>
        <w:t>CDC</w:t>
      </w:r>
      <w:r w:rsidR="00623239" w:rsidRPr="009D71AF">
        <w:rPr>
          <w:b/>
        </w:rPr>
        <w:t xml:space="preserve">-Recommended </w:t>
      </w:r>
      <w:r w:rsidRPr="009D71AF">
        <w:rPr>
          <w:b/>
        </w:rPr>
        <w:t xml:space="preserve">Childhood Vaccination Schedule </w:t>
      </w:r>
      <w:r w:rsidR="00623239" w:rsidRPr="009D71AF">
        <w:rPr>
          <w:b/>
        </w:rPr>
        <w:t>for These Diseases</w:t>
      </w:r>
    </w:p>
    <w:p w:rsidR="00873BB3" w:rsidRPr="00136D91" w:rsidRDefault="00873BB3" w:rsidP="00136D91">
      <w:pPr>
        <w:spacing w:line="480" w:lineRule="auto"/>
        <w:ind w:firstLine="720"/>
      </w:pPr>
      <w:proofErr w:type="spellStart"/>
      <w:r w:rsidRPr="00136D91">
        <w:t>Rubeola</w:t>
      </w:r>
      <w:proofErr w:type="spellEnd"/>
      <w:r w:rsidRPr="00136D91">
        <w:t xml:space="preserve"> (Measles) and rubella (German measles) vaccination, referred to as MMRV, including mumps vaccine is given at the same time: the first dose at the age of 12 to 15 months and the second dose at the age of 4 to 6 years. However, the second dose can be administered as early as 4 weeks after first dose. Unvaccinated children and adolescents are given 2-dose series at least 4 weeks apart and the maximum age for use of this vaccine is 12 years (CDC, 2020). </w:t>
      </w:r>
    </w:p>
    <w:p w:rsidR="00AF6E6A" w:rsidRPr="00136D91" w:rsidRDefault="00AF6E6A" w:rsidP="00136D91">
      <w:pPr>
        <w:spacing w:line="480" w:lineRule="auto"/>
        <w:ind w:firstLine="720"/>
      </w:pPr>
      <w:r w:rsidRPr="00136D91">
        <w:t>Varicella vaccination includes two doses of the vaccine which are about 90% effective at preventing ch</w:t>
      </w:r>
      <w:r w:rsidR="00873BB3" w:rsidRPr="00136D91">
        <w:t xml:space="preserve">ickenpox. The first dose of the vaccine is given at months between 12 months and 15 months. The second dose is given at 4 to 6 years of age. </w:t>
      </w:r>
      <w:r w:rsidR="00510DC4" w:rsidRPr="00136D91">
        <w:t>Catch-up vaccin</w:t>
      </w:r>
      <w:r w:rsidR="00510DC4">
        <w:t>ation is administered to persons</w:t>
      </w:r>
      <w:r w:rsidR="00510DC4" w:rsidRPr="00136D91">
        <w:t xml:space="preserve"> age</w:t>
      </w:r>
      <w:r w:rsidR="00510DC4">
        <w:t>d</w:t>
      </w:r>
      <w:r w:rsidR="00510DC4" w:rsidRPr="00136D91">
        <w:t xml:space="preserve"> 7-18 years without evidence of immunity. </w:t>
      </w:r>
      <w:r w:rsidR="00873BB3" w:rsidRPr="00136D91">
        <w:t xml:space="preserve">The vaccination is given as a 2-dose series. At age 7-12 years, the routine interval is 3 months and for persons age 13 years and older, routine interval is 4-8 weeks. The maximum age for use of MMRV is 12 years (CDC, 2020). </w:t>
      </w:r>
    </w:p>
    <w:p w:rsidR="00136D91" w:rsidRDefault="00136D91">
      <w:r>
        <w:br w:type="page"/>
      </w:r>
    </w:p>
    <w:p w:rsidR="00873BB3" w:rsidRPr="00623239" w:rsidRDefault="00873BB3" w:rsidP="00136D91">
      <w:pPr>
        <w:spacing w:line="480" w:lineRule="auto"/>
        <w:jc w:val="center"/>
        <w:rPr>
          <w:b/>
        </w:rPr>
      </w:pPr>
      <w:r w:rsidRPr="00623239">
        <w:rPr>
          <w:b/>
        </w:rPr>
        <w:lastRenderedPageBreak/>
        <w:t>References</w:t>
      </w:r>
    </w:p>
    <w:p w:rsidR="00873BB3" w:rsidRPr="00136D91" w:rsidRDefault="00873BB3" w:rsidP="00136D91">
      <w:pPr>
        <w:spacing w:line="480" w:lineRule="auto"/>
        <w:ind w:left="720" w:hanging="720"/>
      </w:pPr>
      <w:proofErr w:type="gramStart"/>
      <w:r w:rsidRPr="00136D91">
        <w:t>Centers for Disease Control and Prevention (CDC) (2020).</w:t>
      </w:r>
      <w:proofErr w:type="gramEnd"/>
      <w:r w:rsidRPr="00136D91">
        <w:t xml:space="preserve"> </w:t>
      </w:r>
      <w:proofErr w:type="gramStart"/>
      <w:r w:rsidRPr="00136D91">
        <w:rPr>
          <w:i/>
        </w:rPr>
        <w:t>Immunization Schedules</w:t>
      </w:r>
      <w:r w:rsidRPr="00136D91">
        <w:t>.</w:t>
      </w:r>
      <w:proofErr w:type="gramEnd"/>
      <w:r w:rsidRPr="00136D91">
        <w:t xml:space="preserve"> Retrieved from </w:t>
      </w:r>
      <w:hyperlink r:id="rId7" w:anchor="note-mmr" w:history="1">
        <w:r w:rsidRPr="00136D91">
          <w:rPr>
            <w:rStyle w:val="Hyperlink"/>
          </w:rPr>
          <w:t>https://www.cdc.gov/vaccines/sc</w:t>
        </w:r>
        <w:bookmarkStart w:id="0" w:name="_GoBack"/>
        <w:bookmarkEnd w:id="0"/>
        <w:r w:rsidRPr="00136D91">
          <w:rPr>
            <w:rStyle w:val="Hyperlink"/>
          </w:rPr>
          <w:t>hedules/hcp/imz/child-adolescent.html#note-mmr</w:t>
        </w:r>
      </w:hyperlink>
      <w:r w:rsidRPr="00136D91">
        <w:t xml:space="preserve"> </w:t>
      </w:r>
    </w:p>
    <w:p w:rsidR="00CB6666" w:rsidRPr="00136D91" w:rsidRDefault="00CB6666" w:rsidP="00136D91">
      <w:pPr>
        <w:spacing w:line="480" w:lineRule="auto"/>
        <w:ind w:left="720" w:hanging="720"/>
      </w:pPr>
      <w:proofErr w:type="spellStart"/>
      <w:proofErr w:type="gramStart"/>
      <w:r w:rsidRPr="00136D91">
        <w:t>Gershon</w:t>
      </w:r>
      <w:proofErr w:type="spellEnd"/>
      <w:r w:rsidRPr="00136D91">
        <w:t xml:space="preserve">, A., Breuer, J., Cohen, J., Cohrs, R., </w:t>
      </w:r>
      <w:proofErr w:type="spellStart"/>
      <w:r w:rsidRPr="00136D91">
        <w:t>Gershon</w:t>
      </w:r>
      <w:proofErr w:type="spellEnd"/>
      <w:r w:rsidRPr="00136D91">
        <w:t xml:space="preserve">, M., </w:t>
      </w:r>
      <w:proofErr w:type="spellStart"/>
      <w:r w:rsidRPr="00136D91">
        <w:t>Gilden</w:t>
      </w:r>
      <w:proofErr w:type="spellEnd"/>
      <w:r w:rsidRPr="00136D91">
        <w:t>, D., Grose, C., Hambleton, S. et al. (2015).</w:t>
      </w:r>
      <w:proofErr w:type="gramEnd"/>
      <w:r w:rsidRPr="00136D91">
        <w:t xml:space="preserve"> </w:t>
      </w:r>
      <w:proofErr w:type="gramStart"/>
      <w:r w:rsidRPr="00136D91">
        <w:t>Varicella Zoster Virus Infection.</w:t>
      </w:r>
      <w:proofErr w:type="gramEnd"/>
      <w:r w:rsidRPr="00136D91">
        <w:t xml:space="preserve"> </w:t>
      </w:r>
      <w:r w:rsidRPr="00136D91">
        <w:rPr>
          <w:i/>
        </w:rPr>
        <w:t>Nat Rev Dis Primers</w:t>
      </w:r>
      <w:r w:rsidRPr="00136D91">
        <w:t>, 1: 15016</w:t>
      </w:r>
    </w:p>
    <w:p w:rsidR="00CB6666" w:rsidRPr="00136D91" w:rsidRDefault="00CB6666" w:rsidP="00136D91">
      <w:pPr>
        <w:spacing w:line="480" w:lineRule="auto"/>
        <w:ind w:left="720" w:hanging="720"/>
      </w:pPr>
      <w:proofErr w:type="gramStart"/>
      <w:r w:rsidRPr="00136D91">
        <w:t xml:space="preserve">Lambert, N., </w:t>
      </w:r>
      <w:proofErr w:type="spellStart"/>
      <w:r w:rsidRPr="00136D91">
        <w:t>Strebel</w:t>
      </w:r>
      <w:proofErr w:type="spellEnd"/>
      <w:r w:rsidRPr="00136D91">
        <w:t>, P., Orenstein, W., Icenogle, J., &amp; Poland, G. (2015).</w:t>
      </w:r>
      <w:proofErr w:type="gramEnd"/>
      <w:r w:rsidRPr="00136D91">
        <w:t xml:space="preserve"> </w:t>
      </w:r>
      <w:proofErr w:type="gramStart"/>
      <w:r w:rsidRPr="00136D91">
        <w:t>Rubella.</w:t>
      </w:r>
      <w:proofErr w:type="gramEnd"/>
      <w:r w:rsidRPr="00136D91">
        <w:t xml:space="preserve"> </w:t>
      </w:r>
      <w:r w:rsidRPr="00136D91">
        <w:rPr>
          <w:i/>
        </w:rPr>
        <w:t>Lancet</w:t>
      </w:r>
      <w:r w:rsidRPr="00136D91">
        <w:t>, 385(9984): 2297-2307</w:t>
      </w:r>
    </w:p>
    <w:p w:rsidR="00CB6666" w:rsidRPr="00136D91" w:rsidRDefault="00CB6666" w:rsidP="00136D91">
      <w:pPr>
        <w:spacing w:line="480" w:lineRule="auto"/>
        <w:ind w:left="720" w:hanging="720"/>
      </w:pPr>
      <w:proofErr w:type="gramStart"/>
      <w:r w:rsidRPr="00136D91">
        <w:t>Mullins, T. B. &amp; Krishnamurthy, K. (2020).</w:t>
      </w:r>
      <w:proofErr w:type="gramEnd"/>
      <w:r w:rsidRPr="00136D91">
        <w:t xml:space="preserve"> </w:t>
      </w:r>
      <w:proofErr w:type="gramStart"/>
      <w:r w:rsidRPr="00136D91">
        <w:rPr>
          <w:i/>
        </w:rPr>
        <w:t xml:space="preserve">Roseola </w:t>
      </w:r>
      <w:proofErr w:type="spellStart"/>
      <w:r w:rsidRPr="00136D91">
        <w:rPr>
          <w:i/>
        </w:rPr>
        <w:t>Infantum</w:t>
      </w:r>
      <w:proofErr w:type="spellEnd"/>
      <w:r w:rsidRPr="00136D91">
        <w:rPr>
          <w:i/>
        </w:rPr>
        <w:t xml:space="preserve"> (Exanthema </w:t>
      </w:r>
      <w:proofErr w:type="spellStart"/>
      <w:r w:rsidRPr="00136D91">
        <w:rPr>
          <w:i/>
        </w:rPr>
        <w:t>Subitum</w:t>
      </w:r>
      <w:proofErr w:type="spellEnd"/>
      <w:r w:rsidRPr="00136D91">
        <w:rPr>
          <w:i/>
        </w:rPr>
        <w:t>, Sixth Disease</w:t>
      </w:r>
      <w:r w:rsidRPr="00136D91">
        <w:t>).</w:t>
      </w:r>
      <w:proofErr w:type="gramEnd"/>
      <w:r w:rsidRPr="00136D91">
        <w:t xml:space="preserve"> </w:t>
      </w:r>
      <w:proofErr w:type="spellStart"/>
      <w:r w:rsidRPr="00136D91">
        <w:t>StatPearls</w:t>
      </w:r>
      <w:proofErr w:type="spellEnd"/>
      <w:r w:rsidRPr="00136D91">
        <w:t xml:space="preserve"> [Internet]</w:t>
      </w:r>
    </w:p>
    <w:p w:rsidR="00CB6666" w:rsidRPr="00136D91" w:rsidRDefault="00CB6666" w:rsidP="00136D91">
      <w:pPr>
        <w:spacing w:line="480" w:lineRule="auto"/>
        <w:ind w:left="720" w:hanging="720"/>
      </w:pPr>
      <w:proofErr w:type="spellStart"/>
      <w:r w:rsidRPr="00136D91">
        <w:t>Naim</w:t>
      </w:r>
      <w:proofErr w:type="spellEnd"/>
      <w:r w:rsidRPr="00136D91">
        <w:t xml:space="preserve">, Y. H. (2015). </w:t>
      </w:r>
      <w:proofErr w:type="gramStart"/>
      <w:r w:rsidRPr="00136D91">
        <w:t>Measles Virus.</w:t>
      </w:r>
      <w:proofErr w:type="gramEnd"/>
      <w:r w:rsidRPr="00136D91">
        <w:t xml:space="preserve"> </w:t>
      </w:r>
      <w:r w:rsidRPr="00136D91">
        <w:rPr>
          <w:i/>
        </w:rPr>
        <w:t xml:space="preserve">Hum </w:t>
      </w:r>
      <w:proofErr w:type="spellStart"/>
      <w:r w:rsidRPr="00136D91">
        <w:rPr>
          <w:i/>
        </w:rPr>
        <w:t>Vaccin</w:t>
      </w:r>
      <w:proofErr w:type="spellEnd"/>
      <w:r w:rsidRPr="00136D91">
        <w:rPr>
          <w:i/>
        </w:rPr>
        <w:t xml:space="preserve"> </w:t>
      </w:r>
      <w:proofErr w:type="spellStart"/>
      <w:r w:rsidRPr="00136D91">
        <w:rPr>
          <w:i/>
        </w:rPr>
        <w:t>Immunother</w:t>
      </w:r>
      <w:proofErr w:type="spellEnd"/>
      <w:r w:rsidRPr="00136D91">
        <w:t>., 11(1): 21-26</w:t>
      </w:r>
    </w:p>
    <w:sectPr w:rsidR="00CB6666" w:rsidRPr="00136D9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996" w:rsidRDefault="00133996" w:rsidP="00136D91">
      <w:pPr>
        <w:spacing w:after="0" w:line="240" w:lineRule="auto"/>
      </w:pPr>
      <w:r>
        <w:separator/>
      </w:r>
    </w:p>
  </w:endnote>
  <w:endnote w:type="continuationSeparator" w:id="0">
    <w:p w:rsidR="00133996" w:rsidRDefault="00133996" w:rsidP="00136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996" w:rsidRDefault="00133996" w:rsidP="00136D91">
      <w:pPr>
        <w:spacing w:after="0" w:line="240" w:lineRule="auto"/>
      </w:pPr>
      <w:r>
        <w:separator/>
      </w:r>
    </w:p>
  </w:footnote>
  <w:footnote w:type="continuationSeparator" w:id="0">
    <w:p w:rsidR="00133996" w:rsidRDefault="00133996" w:rsidP="00136D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9527435"/>
      <w:docPartObj>
        <w:docPartGallery w:val="Page Numbers (Top of Page)"/>
        <w:docPartUnique/>
      </w:docPartObj>
    </w:sdtPr>
    <w:sdtEndPr>
      <w:rPr>
        <w:noProof/>
      </w:rPr>
    </w:sdtEndPr>
    <w:sdtContent>
      <w:p w:rsidR="00136D91" w:rsidRDefault="00136D91">
        <w:pPr>
          <w:pStyle w:val="Header"/>
          <w:jc w:val="right"/>
        </w:pPr>
        <w:r>
          <w:fldChar w:fldCharType="begin"/>
        </w:r>
        <w:r>
          <w:instrText xml:space="preserve"> PAGE   \* MERGEFORMAT </w:instrText>
        </w:r>
        <w:r>
          <w:fldChar w:fldCharType="separate"/>
        </w:r>
        <w:r w:rsidR="00623239">
          <w:rPr>
            <w:noProof/>
          </w:rPr>
          <w:t>4</w:t>
        </w:r>
        <w:r>
          <w:rPr>
            <w:noProof/>
          </w:rPr>
          <w:fldChar w:fldCharType="end"/>
        </w:r>
      </w:p>
    </w:sdtContent>
  </w:sdt>
  <w:p w:rsidR="00136D91" w:rsidRDefault="00136D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633"/>
    <w:rsid w:val="000969A5"/>
    <w:rsid w:val="000F3EC3"/>
    <w:rsid w:val="00133996"/>
    <w:rsid w:val="00136D91"/>
    <w:rsid w:val="001A6486"/>
    <w:rsid w:val="00510DC4"/>
    <w:rsid w:val="005829E0"/>
    <w:rsid w:val="00623239"/>
    <w:rsid w:val="00722633"/>
    <w:rsid w:val="00873BB3"/>
    <w:rsid w:val="008A2306"/>
    <w:rsid w:val="0094706D"/>
    <w:rsid w:val="009D71AF"/>
    <w:rsid w:val="00AF6E6A"/>
    <w:rsid w:val="00CB6666"/>
    <w:rsid w:val="00F72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3BB3"/>
    <w:rPr>
      <w:color w:val="0000FF" w:themeColor="hyperlink"/>
      <w:u w:val="single"/>
    </w:rPr>
  </w:style>
  <w:style w:type="paragraph" w:styleId="Header">
    <w:name w:val="header"/>
    <w:basedOn w:val="Normal"/>
    <w:link w:val="HeaderChar"/>
    <w:uiPriority w:val="99"/>
    <w:unhideWhenUsed/>
    <w:rsid w:val="00136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D91"/>
  </w:style>
  <w:style w:type="paragraph" w:styleId="Footer">
    <w:name w:val="footer"/>
    <w:basedOn w:val="Normal"/>
    <w:link w:val="FooterChar"/>
    <w:uiPriority w:val="99"/>
    <w:unhideWhenUsed/>
    <w:rsid w:val="00136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D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3BB3"/>
    <w:rPr>
      <w:color w:val="0000FF" w:themeColor="hyperlink"/>
      <w:u w:val="single"/>
    </w:rPr>
  </w:style>
  <w:style w:type="paragraph" w:styleId="Header">
    <w:name w:val="header"/>
    <w:basedOn w:val="Normal"/>
    <w:link w:val="HeaderChar"/>
    <w:uiPriority w:val="99"/>
    <w:unhideWhenUsed/>
    <w:rsid w:val="00136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D91"/>
  </w:style>
  <w:style w:type="paragraph" w:styleId="Footer">
    <w:name w:val="footer"/>
    <w:basedOn w:val="Normal"/>
    <w:link w:val="FooterChar"/>
    <w:uiPriority w:val="99"/>
    <w:unhideWhenUsed/>
    <w:rsid w:val="00136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vaccines/schedules/hcp/imz/child-adolescent.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5</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5</cp:revision>
  <dcterms:created xsi:type="dcterms:W3CDTF">2020-06-24T14:28:00Z</dcterms:created>
  <dcterms:modified xsi:type="dcterms:W3CDTF">2020-06-24T18:39:00Z</dcterms:modified>
</cp:coreProperties>
</file>